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495" w:rsidRPr="00F87174" w:rsidRDefault="001B7495" w:rsidP="001B7495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1B7495" w:rsidRPr="00F87174" w:rsidRDefault="001B7495" w:rsidP="001B7495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1B7495" w:rsidRPr="00F87174" w:rsidRDefault="001B7495" w:rsidP="001B74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7495" w:rsidRPr="00F87174" w:rsidRDefault="001B7495" w:rsidP="001B7495">
      <w:pPr>
        <w:rPr>
          <w:sz w:val="24"/>
          <w:szCs w:val="24"/>
        </w:rPr>
      </w:pPr>
    </w:p>
    <w:p w:rsidR="001B7495" w:rsidRPr="00F87174" w:rsidRDefault="001B7495" w:rsidP="001B7495">
      <w:pPr>
        <w:rPr>
          <w:sz w:val="24"/>
          <w:szCs w:val="24"/>
        </w:rPr>
      </w:pPr>
    </w:p>
    <w:p w:rsidR="001B7495" w:rsidRPr="00F87174" w:rsidRDefault="001B7495" w:rsidP="001B7495">
      <w:pPr>
        <w:rPr>
          <w:sz w:val="24"/>
          <w:szCs w:val="24"/>
        </w:rPr>
      </w:pPr>
    </w:p>
    <w:p w:rsidR="001B7495" w:rsidRPr="00F87174" w:rsidRDefault="001B7495" w:rsidP="001B7495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B7495" w:rsidRPr="00F87174" w:rsidRDefault="001B7495" w:rsidP="001B7495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1B7495" w:rsidRPr="00F87174" w:rsidRDefault="001B7495" w:rsidP="001B7495">
      <w:pPr>
        <w:rPr>
          <w:rFonts w:ascii="Times New Roman" w:hAnsi="Times New Roman" w:cs="Times New Roman"/>
          <w:sz w:val="24"/>
          <w:szCs w:val="24"/>
        </w:rPr>
      </w:pPr>
    </w:p>
    <w:p w:rsidR="001B7495" w:rsidRPr="00F87174" w:rsidRDefault="001B7495" w:rsidP="001B7495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1B7495" w:rsidRPr="00F87174" w:rsidRDefault="001B7495" w:rsidP="001B7495">
      <w:pPr>
        <w:rPr>
          <w:rFonts w:ascii="Times New Roman" w:hAnsi="Times New Roman" w:cs="Times New Roman"/>
          <w:sz w:val="24"/>
          <w:szCs w:val="24"/>
        </w:rPr>
      </w:pPr>
    </w:p>
    <w:p w:rsidR="001B7495" w:rsidRPr="00F87174" w:rsidRDefault="001B7495" w:rsidP="001B7495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1B7495" w:rsidRDefault="001B7495" w:rsidP="001B7495"/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 xml:space="preserve">Имеются следующие данные о численности населенного пункта за год (человек). Численность на начало года — 241 400; число </w:t>
      </w:r>
      <w:proofErr w:type="gramStart"/>
      <w:r w:rsidRPr="00462A6B">
        <w:rPr>
          <w:rFonts w:ascii="Arial" w:hAnsi="Arial" w:cs="Arial"/>
          <w:bCs/>
          <w:iCs/>
        </w:rPr>
        <w:t>родившихся</w:t>
      </w:r>
      <w:proofErr w:type="gramEnd"/>
      <w:r w:rsidRPr="00462A6B">
        <w:rPr>
          <w:rFonts w:ascii="Arial" w:hAnsi="Arial" w:cs="Arial"/>
          <w:bCs/>
          <w:iCs/>
        </w:rPr>
        <w:t> —3 380; число умерших — 2 680; прибыло на постоянное жительство — 1 800; убыло в другие населенные пункты — 1 550. Какова численность населения на конец года?</w:t>
      </w:r>
    </w:p>
    <w:p w:rsidR="001B7495" w:rsidRPr="00462A6B" w:rsidRDefault="001B7495" w:rsidP="001B7495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242 350;</w:t>
      </w:r>
    </w:p>
    <w:p w:rsidR="001B7495" w:rsidRPr="00462A6B" w:rsidRDefault="001B7495" w:rsidP="001B7495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243 300;</w:t>
      </w:r>
    </w:p>
    <w:p w:rsidR="001B7495" w:rsidRPr="00462A6B" w:rsidRDefault="001B7495" w:rsidP="001B7495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241 400;</w:t>
      </w:r>
    </w:p>
    <w:p w:rsidR="001B7495" w:rsidRPr="00462A6B" w:rsidRDefault="001B7495" w:rsidP="001B7495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240 600.</w:t>
      </w:r>
    </w:p>
    <w:p w:rsidR="001B7495" w:rsidRPr="00462A6B" w:rsidRDefault="001B7495" w:rsidP="001B7495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Общий коэффициент смертности рассчитывается как ...</w:t>
      </w:r>
    </w:p>
    <w:p w:rsidR="001B7495" w:rsidRPr="00462A6B" w:rsidRDefault="001B7495" w:rsidP="001B7495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  <w:position w:val="-26"/>
          <w:sz w:val="24"/>
          <w:szCs w:val="24"/>
        </w:rPr>
        <w:object w:dxaOrig="1579" w:dyaOrig="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9pt;height:31.7pt" o:ole="" fillcolor="window">
            <v:imagedata r:id="rId5" o:title=""/>
          </v:shape>
          <o:OLEObject Type="Embed" ProgID="Equation.3" ShapeID="_x0000_i1025" DrawAspect="Content" ObjectID="_1412599619" r:id="rId6"/>
        </w:object>
      </w:r>
    </w:p>
    <w:p w:rsidR="001B7495" w:rsidRPr="00462A6B" w:rsidRDefault="001B7495" w:rsidP="001B7495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  <w:position w:val="-26"/>
          <w:sz w:val="24"/>
          <w:szCs w:val="24"/>
        </w:rPr>
        <w:object w:dxaOrig="5060" w:dyaOrig="640">
          <v:shape id="_x0000_i1026" type="#_x0000_t75" style="width:253.45pt;height:31.7pt" o:ole="">
            <v:imagedata r:id="rId7" o:title=""/>
          </v:shape>
          <o:OLEObject Type="Embed" ProgID="Equation.3" ShapeID="_x0000_i1026" DrawAspect="Content" ObjectID="_1412599620" r:id="rId8"/>
        </w:object>
      </w:r>
    </w:p>
    <w:p w:rsidR="001B7495" w:rsidRPr="00462A6B" w:rsidRDefault="001B7495" w:rsidP="001B7495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  <w:position w:val="-26"/>
          <w:sz w:val="24"/>
          <w:szCs w:val="24"/>
        </w:rPr>
        <w:object w:dxaOrig="2059" w:dyaOrig="640">
          <v:shape id="_x0000_i1027" type="#_x0000_t75" style="width:103.1pt;height:31.7pt" o:ole="">
            <v:imagedata r:id="rId9" o:title=""/>
          </v:shape>
          <o:OLEObject Type="Embed" ProgID="Equation.3" ShapeID="_x0000_i1027" DrawAspect="Content" ObjectID="_1412599621" r:id="rId10"/>
        </w:object>
      </w:r>
    </w:p>
    <w:p w:rsidR="001B7495" w:rsidRPr="00462A6B" w:rsidRDefault="001B7495" w:rsidP="001B7495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462A6B">
        <w:rPr>
          <w:rFonts w:ascii="Arial" w:hAnsi="Arial" w:cs="Arial"/>
          <w:bCs/>
          <w:iCs/>
          <w:position w:val="-26"/>
          <w:sz w:val="24"/>
          <w:szCs w:val="24"/>
        </w:rPr>
        <w:object w:dxaOrig="1579" w:dyaOrig="640">
          <v:shape id="_x0000_i1028" type="#_x0000_t75" style="width:78.9pt;height:31.7pt" o:ole="">
            <v:imagedata r:id="rId11" o:title=""/>
          </v:shape>
          <o:OLEObject Type="Embed" ProgID="Equation.3" ShapeID="_x0000_i1028" DrawAspect="Content" ObjectID="_1412599622" r:id="rId12"/>
        </w:object>
      </w:r>
    </w:p>
    <w:p w:rsidR="001B7495" w:rsidRPr="00462A6B" w:rsidRDefault="001B7495" w:rsidP="001B7495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 xml:space="preserve">Производственная деятельность отличается от </w:t>
      </w:r>
      <w:proofErr w:type="gramStart"/>
      <w:r w:rsidRPr="00462A6B">
        <w:rPr>
          <w:rFonts w:ascii="Arial" w:hAnsi="Arial" w:cs="Arial"/>
          <w:bCs/>
          <w:iCs/>
        </w:rPr>
        <w:t>экономической</w:t>
      </w:r>
      <w:proofErr w:type="gramEnd"/>
      <w:r w:rsidRPr="00462A6B">
        <w:rPr>
          <w:rFonts w:ascii="Arial" w:hAnsi="Arial" w:cs="Arial"/>
          <w:bCs/>
          <w:iCs/>
        </w:rPr>
        <w:t>: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На величину внутризаводского оборота;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Не отличается ничем, это тождественные понятия.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На неоплаченные личные услуги, которые производятся домашними хозяйствами для собственного потребления.</w:t>
      </w:r>
    </w:p>
    <w:p w:rsidR="001B7495" w:rsidRPr="00462A6B" w:rsidRDefault="001B7495" w:rsidP="001B7495">
      <w:pPr>
        <w:rPr>
          <w:rFonts w:ascii="Arial" w:hAnsi="Arial" w:cs="Arial"/>
          <w:sz w:val="24"/>
          <w:szCs w:val="24"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lastRenderedPageBreak/>
        <w:t xml:space="preserve">Фонд заработной платы рабочих и служащих в отчетном периоде по сравнению с </w:t>
      </w:r>
      <w:proofErr w:type="gramStart"/>
      <w:r w:rsidRPr="00462A6B">
        <w:rPr>
          <w:rFonts w:ascii="Arial" w:hAnsi="Arial" w:cs="Arial"/>
          <w:bCs/>
          <w:iCs/>
        </w:rPr>
        <w:t>базисным</w:t>
      </w:r>
      <w:proofErr w:type="gramEnd"/>
      <w:r w:rsidRPr="00462A6B">
        <w:rPr>
          <w:rFonts w:ascii="Arial" w:hAnsi="Arial" w:cs="Arial"/>
          <w:bCs/>
          <w:iCs/>
        </w:rPr>
        <w:t xml:space="preserve"> увеличился на 25%, а численность работающих уменьшилась на 5%. Средняя заработная плата работающих изменилась на (%):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+5;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-5;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+31,6;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-31,6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+30;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+20.</w:t>
      </w:r>
    </w:p>
    <w:p w:rsidR="001B7495" w:rsidRPr="00462A6B" w:rsidRDefault="001B7495" w:rsidP="001B7495">
      <w:pPr>
        <w:rPr>
          <w:rFonts w:ascii="Arial" w:hAnsi="Arial" w:cs="Arial"/>
          <w:sz w:val="24"/>
          <w:szCs w:val="24"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К абсолютным показателям изучения движения рабочей силы относят: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коэффициент постоянства состава;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коэффициент оборота по приему;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коэффициент рождаемости;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сальдо миграции;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оборот по приему;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оборот по выбытию.</w:t>
      </w:r>
    </w:p>
    <w:p w:rsidR="001B7495" w:rsidRPr="00462A6B" w:rsidRDefault="001B7495" w:rsidP="001B7495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 xml:space="preserve">Время, когда рабочий находился на работе и должен был к ней приступить, но фактически не </w:t>
      </w:r>
      <w:proofErr w:type="gramStart"/>
      <w:r w:rsidRPr="00462A6B">
        <w:rPr>
          <w:rFonts w:ascii="Arial" w:hAnsi="Arial" w:cs="Arial"/>
          <w:bCs/>
          <w:iCs/>
        </w:rPr>
        <w:t>работал</w:t>
      </w:r>
      <w:proofErr w:type="gramEnd"/>
      <w:r w:rsidRPr="00462A6B">
        <w:rPr>
          <w:rFonts w:ascii="Arial" w:hAnsi="Arial" w:cs="Arial"/>
          <w:bCs/>
          <w:iCs/>
        </w:rPr>
        <w:t xml:space="preserve"> называется: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неявка;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явка;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забастовка;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локаут;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простой.</w:t>
      </w:r>
    </w:p>
    <w:p w:rsidR="001B7495" w:rsidRPr="00462A6B" w:rsidRDefault="001B7495" w:rsidP="001B7495">
      <w:pPr>
        <w:pStyle w:val="a3"/>
        <w:rPr>
          <w:rFonts w:ascii="Arial" w:hAnsi="Arial" w:cs="Arial"/>
          <w:sz w:val="24"/>
          <w:szCs w:val="24"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Показатель, характеризующий число оборотов, совершенных оборотными средствами за период, называется: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продолжительность одного оборота;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коэффициент закрепления оборотных средств;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коэффициент оборачиваемости;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462A6B">
        <w:rPr>
          <w:rFonts w:ascii="Arial" w:hAnsi="Arial" w:cs="Arial"/>
          <w:bCs/>
          <w:iCs/>
        </w:rPr>
        <w:t>фондоемкость</w:t>
      </w:r>
      <w:proofErr w:type="spellEnd"/>
      <w:r w:rsidRPr="00462A6B">
        <w:rPr>
          <w:rFonts w:ascii="Arial" w:hAnsi="Arial" w:cs="Arial"/>
          <w:bCs/>
          <w:iCs/>
        </w:rPr>
        <w:t>.</w:t>
      </w:r>
    </w:p>
    <w:p w:rsidR="001B7495" w:rsidRPr="00462A6B" w:rsidRDefault="001B7495" w:rsidP="001B7495">
      <w:pPr>
        <w:rPr>
          <w:rFonts w:ascii="Arial" w:hAnsi="Arial" w:cs="Arial"/>
          <w:sz w:val="24"/>
          <w:szCs w:val="24"/>
        </w:rPr>
      </w:pPr>
    </w:p>
    <w:p w:rsidR="001B7495" w:rsidRPr="00462A6B" w:rsidRDefault="001B7495" w:rsidP="001B7495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62A6B">
        <w:rPr>
          <w:rFonts w:ascii="Arial" w:hAnsi="Arial" w:cs="Arial"/>
          <w:bCs/>
        </w:rPr>
        <w:t>Фондоотдача — это показатель, являющийся обратным по отношению к показателю:</w:t>
      </w:r>
    </w:p>
    <w:p w:rsidR="001B7495" w:rsidRPr="00462A6B" w:rsidRDefault="001B7495" w:rsidP="001B749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462A6B">
        <w:rPr>
          <w:rFonts w:ascii="Arial" w:hAnsi="Arial" w:cs="Arial"/>
        </w:rPr>
        <w:t>Фондовооруженности</w:t>
      </w:r>
      <w:proofErr w:type="spellEnd"/>
      <w:r w:rsidRPr="00462A6B">
        <w:rPr>
          <w:rFonts w:ascii="Arial" w:hAnsi="Arial" w:cs="Arial"/>
        </w:rPr>
        <w:t>.</w:t>
      </w:r>
    </w:p>
    <w:p w:rsidR="001B7495" w:rsidRPr="00462A6B" w:rsidRDefault="001B7495" w:rsidP="001B749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462A6B">
        <w:rPr>
          <w:rFonts w:ascii="Arial" w:hAnsi="Arial" w:cs="Arial"/>
        </w:rPr>
        <w:t>Фондоемкости</w:t>
      </w:r>
      <w:proofErr w:type="spellEnd"/>
      <w:r w:rsidRPr="00462A6B">
        <w:rPr>
          <w:rFonts w:ascii="Arial" w:hAnsi="Arial" w:cs="Arial"/>
        </w:rPr>
        <w:t>.</w:t>
      </w:r>
    </w:p>
    <w:p w:rsidR="001B7495" w:rsidRPr="00462A6B" w:rsidRDefault="001B7495" w:rsidP="001B749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Выбытия.</w:t>
      </w:r>
    </w:p>
    <w:p w:rsidR="001B7495" w:rsidRPr="00462A6B" w:rsidRDefault="001B7495" w:rsidP="001B749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Загруженности основных фондов.</w:t>
      </w:r>
    </w:p>
    <w:p w:rsidR="001B7495" w:rsidRPr="00462A6B" w:rsidRDefault="001B7495" w:rsidP="001B7495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1B7495" w:rsidRPr="00462A6B" w:rsidRDefault="001B7495" w:rsidP="001B7495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num" w:pos="737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Что не относится к оборотным средствам:</w:t>
      </w:r>
    </w:p>
    <w:p w:rsidR="001B7495" w:rsidRPr="00462A6B" w:rsidRDefault="001B7495" w:rsidP="001B749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топливо;</w:t>
      </w:r>
    </w:p>
    <w:p w:rsidR="001B7495" w:rsidRPr="00462A6B" w:rsidRDefault="001B7495" w:rsidP="001B749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 xml:space="preserve"> кредиторская задолженность;</w:t>
      </w:r>
    </w:p>
    <w:p w:rsidR="001B7495" w:rsidRPr="00462A6B" w:rsidRDefault="001B7495" w:rsidP="001B749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тара и тарные материалы;</w:t>
      </w:r>
    </w:p>
    <w:p w:rsidR="001B7495" w:rsidRPr="00462A6B" w:rsidRDefault="001B7495" w:rsidP="001B749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 xml:space="preserve"> расходы на освоение будущих видов продукции и новых технологических процессов;</w:t>
      </w:r>
    </w:p>
    <w:p w:rsidR="001B7495" w:rsidRPr="00462A6B" w:rsidRDefault="001B7495" w:rsidP="001B749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незавершенное строительство;</w:t>
      </w:r>
    </w:p>
    <w:p w:rsidR="001B7495" w:rsidRPr="00462A6B" w:rsidRDefault="001B7495" w:rsidP="001B749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расходы по подписке на периодические издания;</w:t>
      </w:r>
    </w:p>
    <w:p w:rsidR="001B7495" w:rsidRPr="00462A6B" w:rsidRDefault="001B7495" w:rsidP="001B7495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запасные части для текущего ремонта;</w:t>
      </w:r>
    </w:p>
    <w:p w:rsidR="001B7495" w:rsidRPr="00462A6B" w:rsidRDefault="001B7495" w:rsidP="001B7495">
      <w:pPr>
        <w:rPr>
          <w:rFonts w:ascii="Arial" w:hAnsi="Arial" w:cs="Arial"/>
          <w:sz w:val="24"/>
          <w:szCs w:val="24"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Первичные расходы, скорректированные на сальдо текущих трансфертов: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Скорректированные доходы;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Располагаемые доходы;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lastRenderedPageBreak/>
        <w:t>Личные доходы</w:t>
      </w:r>
    </w:p>
    <w:p w:rsidR="001B7495" w:rsidRPr="00462A6B" w:rsidRDefault="001B7495" w:rsidP="001B7495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462A6B">
        <w:rPr>
          <w:rFonts w:ascii="Arial" w:hAnsi="Arial" w:cs="Arial"/>
        </w:rPr>
        <w:t xml:space="preserve">Рассчитать изменение удельного расхода материала в отчетном периоде по сравнению с базисным, если количество произведенной продукции увеличилось в 1,254 раз; общий расход материала в отчетном периоде составил </w:t>
      </w:r>
      <w:smartTag w:uri="urn:schemas-microsoft-com:office:smarttags" w:element="metricconverter">
        <w:smartTagPr>
          <w:attr w:name="ProductID" w:val="3695 кг"/>
        </w:smartTagPr>
        <w:r w:rsidRPr="00462A6B">
          <w:rPr>
            <w:rFonts w:ascii="Arial" w:hAnsi="Arial" w:cs="Arial"/>
          </w:rPr>
          <w:t>3695 кг</w:t>
        </w:r>
      </w:smartTag>
      <w:r w:rsidRPr="00462A6B">
        <w:rPr>
          <w:rFonts w:ascii="Arial" w:hAnsi="Arial" w:cs="Arial"/>
        </w:rPr>
        <w:t>, в базисном – 3289:</w:t>
      </w:r>
      <w:proofErr w:type="gramEnd"/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1,409;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0,896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1,123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62A6B">
        <w:rPr>
          <w:rFonts w:ascii="Arial" w:hAnsi="Arial" w:cs="Arial"/>
        </w:rPr>
        <w:t>0,825</w:t>
      </w:r>
    </w:p>
    <w:p w:rsidR="001B7495" w:rsidRPr="00462A6B" w:rsidRDefault="001B7495" w:rsidP="001B7495">
      <w:pPr>
        <w:spacing w:after="0" w:line="240" w:lineRule="auto"/>
        <w:ind w:left="285" w:firstLine="708"/>
        <w:jc w:val="both"/>
        <w:rPr>
          <w:rFonts w:ascii="Arial" w:hAnsi="Arial" w:cs="Arial"/>
        </w:rPr>
      </w:pPr>
    </w:p>
    <w:p w:rsidR="001B7495" w:rsidRPr="00462A6B" w:rsidRDefault="001B7495" w:rsidP="001B7495">
      <w:pPr>
        <w:spacing w:after="0" w:line="240" w:lineRule="auto"/>
        <w:ind w:left="285" w:firstLine="708"/>
        <w:jc w:val="both"/>
        <w:rPr>
          <w:rFonts w:ascii="Arial" w:hAnsi="Arial" w:cs="Arial"/>
          <w:bCs/>
          <w:iCs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Если из валового национального располагаемого дохода вычесть сальдо текущих трансфертов и первичных доходов, полученных резидентами от нерезидентов и переданных резидентами нерезидентам, то получим: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валовой национальный доход;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валовой внутренний продукт;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выпуск товаров и услуг;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конечное потребление домашних хозяйств;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валовое сбережение</w:t>
      </w:r>
    </w:p>
    <w:p w:rsidR="001B7495" w:rsidRPr="00462A6B" w:rsidRDefault="001B7495" w:rsidP="001B7495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Совокупность заведений, занятых одним или преимущественно одним видом производственной деятельности — это: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сектор экономики;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отрасль экономики;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отрасль и сектор экономики.</w:t>
      </w:r>
    </w:p>
    <w:p w:rsidR="001B7495" w:rsidRPr="00462A6B" w:rsidRDefault="001B7495" w:rsidP="001B7495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Если из выпуска товаров и услуг в основных ценах вычесть промежуточное потребление, отплату труда наемных работников, чистые другие налоги на производство, чистую прибыль и чистые смешанные доходы то получается:</w:t>
      </w:r>
    </w:p>
    <w:p w:rsidR="001B7495" w:rsidRPr="00462A6B" w:rsidRDefault="001B7495" w:rsidP="001B7495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чистые налоги на продукты;</w:t>
      </w:r>
    </w:p>
    <w:p w:rsidR="001B7495" w:rsidRPr="00462A6B" w:rsidRDefault="001B7495" w:rsidP="001B7495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потребление основного капитала;</w:t>
      </w:r>
    </w:p>
    <w:p w:rsidR="001B7495" w:rsidRPr="00462A6B" w:rsidRDefault="001B7495" w:rsidP="001B7495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чистая добавленная стоимость;</w:t>
      </w:r>
    </w:p>
    <w:p w:rsidR="001B7495" w:rsidRPr="00462A6B" w:rsidRDefault="001B7495" w:rsidP="001B7495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чистый национальный доход;</w:t>
      </w:r>
    </w:p>
    <w:p w:rsidR="001B7495" w:rsidRPr="00462A6B" w:rsidRDefault="001B7495" w:rsidP="001B7495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чистый располагаемый национальный доход.</w:t>
      </w:r>
    </w:p>
    <w:p w:rsidR="001B7495" w:rsidRPr="00462A6B" w:rsidRDefault="001B7495" w:rsidP="001B7495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1B7495" w:rsidRPr="00462A6B" w:rsidRDefault="001B7495" w:rsidP="001B7495">
      <w:pPr>
        <w:rPr>
          <w:rFonts w:ascii="Arial" w:hAnsi="Arial" w:cs="Arial"/>
          <w:sz w:val="24"/>
          <w:szCs w:val="24"/>
        </w:rPr>
      </w:pPr>
    </w:p>
    <w:p w:rsidR="001B7495" w:rsidRPr="00462A6B" w:rsidRDefault="001B7495" w:rsidP="001B74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Какие из перечисленных показателей относятся к показателям запасов: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наличие основных фондов на начало периода;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выпуск продукции за месяц;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число безработных на конец квартала;</w:t>
      </w:r>
    </w:p>
    <w:p w:rsidR="001B7495" w:rsidRPr="00462A6B" w:rsidRDefault="001B7495" w:rsidP="001B7495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62A6B">
        <w:rPr>
          <w:rFonts w:ascii="Arial" w:hAnsi="Arial" w:cs="Arial"/>
          <w:bCs/>
          <w:iCs/>
        </w:rPr>
        <w:t>объем инвестиций в экономику за год.</w:t>
      </w:r>
    </w:p>
    <w:p w:rsidR="001B7495" w:rsidRDefault="001B7495" w:rsidP="001B7495">
      <w:pPr>
        <w:pStyle w:val="a3"/>
        <w:rPr>
          <w:rFonts w:ascii="Arial" w:hAnsi="Arial" w:cs="Arial"/>
          <w:sz w:val="24"/>
          <w:szCs w:val="24"/>
        </w:rPr>
      </w:pPr>
    </w:p>
    <w:p w:rsidR="001B7495" w:rsidRDefault="001B7495" w:rsidP="001B7495"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02380A" w:rsidRDefault="0002380A"/>
    <w:sectPr w:rsidR="00023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82DC979E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B7495"/>
    <w:rsid w:val="0002380A"/>
    <w:rsid w:val="001B7495"/>
    <w:rsid w:val="00462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49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2012-10-24T11:46:00Z</dcterms:created>
  <dcterms:modified xsi:type="dcterms:W3CDTF">2012-10-24T12:00:00Z</dcterms:modified>
</cp:coreProperties>
</file>